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686" w:rsidRPr="00986686" w:rsidRDefault="00170ED4" w:rsidP="00986686">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Pr>
          <w:rFonts w:ascii="Times New Roman" w:eastAsia="Times New Roman" w:hAnsi="Times New Roman" w:cs="Times New Roman"/>
          <w:b/>
          <w:bCs/>
          <w:kern w:val="36"/>
          <w:sz w:val="32"/>
          <w:szCs w:val="32"/>
        </w:rPr>
        <w:t>I</w:t>
      </w:r>
      <w:bookmarkStart w:id="0" w:name="_GoBack"/>
      <w:bookmarkEnd w:id="0"/>
      <w:r w:rsidR="005451FA" w:rsidRPr="005451FA">
        <w:rPr>
          <w:rFonts w:ascii="Times New Roman" w:eastAsia="Times New Roman" w:hAnsi="Times New Roman" w:cs="Times New Roman"/>
          <w:b/>
          <w:bCs/>
          <w:kern w:val="36"/>
          <w:sz w:val="32"/>
          <w:szCs w:val="32"/>
        </w:rPr>
        <w:t>mpact of climate change on water security and renewable energy potentia</w:t>
      </w:r>
      <w:r w:rsidR="005451FA">
        <w:rPr>
          <w:rFonts w:ascii="Times New Roman" w:eastAsia="Times New Roman" w:hAnsi="Times New Roman" w:cs="Times New Roman"/>
          <w:b/>
          <w:bCs/>
          <w:kern w:val="36"/>
          <w:sz w:val="32"/>
          <w:szCs w:val="32"/>
        </w:rPr>
        <w:t>l in hill ecosystems assessment</w:t>
      </w:r>
    </w:p>
    <w:p w:rsidR="00986686" w:rsidRPr="009078F9" w:rsidRDefault="00E41AF5"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
          <w:bCs/>
          <w:kern w:val="36"/>
          <w:sz w:val="24"/>
          <w:szCs w:val="24"/>
        </w:rPr>
        <w:t>Atul</w:t>
      </w:r>
      <w:proofErr w:type="spellEnd"/>
      <w:r>
        <w:rPr>
          <w:rFonts w:ascii="Times New Roman" w:eastAsia="Times New Roman" w:hAnsi="Times New Roman" w:cs="Times New Roman"/>
          <w:b/>
          <w:bCs/>
          <w:kern w:val="36"/>
          <w:sz w:val="24"/>
          <w:szCs w:val="24"/>
        </w:rPr>
        <w:t xml:space="preserve"> Kumar</w:t>
      </w:r>
      <w:r w:rsidR="00657A15" w:rsidRPr="00657A15">
        <w:rPr>
          <w:rFonts w:ascii="Times New Roman" w:eastAsia="Times New Roman" w:hAnsi="Times New Roman" w:cs="Times New Roman"/>
          <w:b/>
          <w:bCs/>
          <w:kern w:val="36"/>
          <w:sz w:val="24"/>
          <w:szCs w:val="24"/>
          <w:vertAlign w:val="superscript"/>
        </w:rPr>
        <w:t>1</w:t>
      </w:r>
      <w:r w:rsidR="009078F9">
        <w:rPr>
          <w:rFonts w:ascii="Times New Roman" w:eastAsia="Times New Roman" w:hAnsi="Times New Roman" w:cs="Times New Roman"/>
          <w:b/>
          <w:bCs/>
          <w:kern w:val="36"/>
          <w:sz w:val="24"/>
          <w:szCs w:val="24"/>
        </w:rPr>
        <w:t xml:space="preserve">, </w:t>
      </w:r>
      <w:proofErr w:type="spellStart"/>
      <w:r w:rsidR="009078F9" w:rsidRPr="009078F9">
        <w:rPr>
          <w:rFonts w:ascii="Times New Roman" w:hAnsi="Times New Roman" w:cs="Times New Roman"/>
          <w:b/>
          <w:color w:val="000000" w:themeColor="text1"/>
          <w:sz w:val="24"/>
          <w:szCs w:val="24"/>
        </w:rPr>
        <w:t>Anurag</w:t>
      </w:r>
      <w:proofErr w:type="spellEnd"/>
      <w:r w:rsidR="009078F9" w:rsidRPr="009078F9">
        <w:rPr>
          <w:rFonts w:ascii="Times New Roman" w:hAnsi="Times New Roman" w:cs="Times New Roman"/>
          <w:b/>
          <w:color w:val="000000" w:themeColor="text1"/>
          <w:sz w:val="24"/>
          <w:szCs w:val="24"/>
        </w:rPr>
        <w:t xml:space="preserve"> Mishra</w:t>
      </w:r>
      <w:r w:rsidR="009078F9" w:rsidRPr="009078F9">
        <w:rPr>
          <w:rFonts w:ascii="Times New Roman" w:hAnsi="Times New Roman" w:cs="Times New Roman"/>
          <w:b/>
          <w:color w:val="000000" w:themeColor="text1"/>
          <w:sz w:val="24"/>
          <w:szCs w:val="24"/>
          <w:vertAlign w:val="superscript"/>
        </w:rPr>
        <w:t>2</w:t>
      </w:r>
    </w:p>
    <w:p w:rsidR="00F51FE5" w:rsidRPr="009078F9" w:rsidRDefault="00657A15" w:rsidP="009078F9">
      <w:pPr>
        <w:spacing w:before="100" w:beforeAutospacing="1" w:after="0" w:line="240" w:lineRule="auto"/>
        <w:jc w:val="center"/>
        <w:outlineLvl w:val="0"/>
        <w:rPr>
          <w:rFonts w:ascii="Times New Roman" w:hAnsi="Times New Roman" w:cs="Times New Roman"/>
          <w:i/>
          <w:iCs/>
          <w:color w:val="000000" w:themeColor="text1"/>
          <w:sz w:val="24"/>
          <w:szCs w:val="24"/>
        </w:rPr>
      </w:pPr>
      <w:r w:rsidRPr="009078F9">
        <w:rPr>
          <w:rFonts w:ascii="Times New Roman" w:hAnsi="Times New Roman" w:cs="Times New Roman"/>
          <w:color w:val="000000" w:themeColor="text1"/>
          <w:sz w:val="24"/>
          <w:szCs w:val="24"/>
          <w:vertAlign w:val="superscript"/>
        </w:rPr>
        <w:t>1</w:t>
      </w:r>
      <w:r w:rsidRPr="009078F9">
        <w:rPr>
          <w:rFonts w:ascii="Times New Roman" w:hAnsi="Times New Roman" w:cs="Times New Roman"/>
          <w:i/>
          <w:iCs/>
          <w:color w:val="000000" w:themeColor="text1"/>
          <w:sz w:val="24"/>
          <w:szCs w:val="24"/>
        </w:rPr>
        <w:t>Department of Mechanical Engineering, School of Management S</w:t>
      </w:r>
      <w:r w:rsidR="00796E7A" w:rsidRPr="009078F9">
        <w:rPr>
          <w:rFonts w:ascii="Times New Roman" w:hAnsi="Times New Roman" w:cs="Times New Roman"/>
          <w:i/>
          <w:iCs/>
          <w:color w:val="000000" w:themeColor="text1"/>
          <w:sz w:val="24"/>
          <w:szCs w:val="24"/>
        </w:rPr>
        <w:t xml:space="preserve">ciences </w:t>
      </w:r>
      <w:proofErr w:type="spellStart"/>
      <w:r w:rsidR="00796E7A" w:rsidRPr="009078F9">
        <w:rPr>
          <w:rFonts w:ascii="Times New Roman" w:hAnsi="Times New Roman" w:cs="Times New Roman"/>
          <w:i/>
          <w:iCs/>
          <w:color w:val="000000" w:themeColor="text1"/>
          <w:sz w:val="24"/>
          <w:szCs w:val="24"/>
        </w:rPr>
        <w:t>Lucknow</w:t>
      </w:r>
      <w:proofErr w:type="spellEnd"/>
      <w:r w:rsidR="00796E7A" w:rsidRPr="009078F9">
        <w:rPr>
          <w:rFonts w:ascii="Times New Roman" w:hAnsi="Times New Roman" w:cs="Times New Roman"/>
          <w:i/>
          <w:iCs/>
          <w:color w:val="000000" w:themeColor="text1"/>
          <w:sz w:val="24"/>
          <w:szCs w:val="24"/>
        </w:rPr>
        <w:t>, Uttar Pradesh,</w:t>
      </w:r>
      <w:r w:rsidRPr="009078F9">
        <w:rPr>
          <w:rFonts w:ascii="Times New Roman" w:hAnsi="Times New Roman" w:cs="Times New Roman"/>
          <w:i/>
          <w:iCs/>
          <w:color w:val="000000" w:themeColor="text1"/>
          <w:sz w:val="24"/>
          <w:szCs w:val="24"/>
        </w:rPr>
        <w:t xml:space="preserve"> India</w:t>
      </w:r>
    </w:p>
    <w:p w:rsidR="009078F9" w:rsidRPr="009078F9" w:rsidRDefault="009078F9" w:rsidP="009078F9">
      <w:pPr>
        <w:spacing w:after="0"/>
        <w:jc w:val="center"/>
        <w:rPr>
          <w:rFonts w:ascii="Times New Roman" w:hAnsi="Times New Roman" w:cs="Times New Roman"/>
          <w:color w:val="000000" w:themeColor="text1"/>
          <w:sz w:val="24"/>
          <w:szCs w:val="24"/>
        </w:rPr>
      </w:pPr>
      <w:r w:rsidRPr="009078F9">
        <w:rPr>
          <w:rFonts w:ascii="Times New Roman" w:hAnsi="Times New Roman" w:cs="Times New Roman"/>
          <w:i/>
          <w:iCs/>
          <w:color w:val="000000" w:themeColor="text1"/>
          <w:sz w:val="24"/>
          <w:szCs w:val="24"/>
          <w:vertAlign w:val="superscript"/>
        </w:rPr>
        <w:t>2</w:t>
      </w:r>
      <w:r w:rsidRPr="009078F9">
        <w:rPr>
          <w:rFonts w:ascii="Times New Roman" w:hAnsi="Times New Roman" w:cs="Times New Roman"/>
          <w:i/>
          <w:iCs/>
          <w:color w:val="000000" w:themeColor="text1"/>
          <w:sz w:val="24"/>
          <w:szCs w:val="24"/>
        </w:rPr>
        <w:t xml:space="preserve">Department of Mechanical and Aerospace Engineering, Amity University Uttar Pradesh, </w:t>
      </w:r>
      <w:proofErr w:type="spellStart"/>
      <w:r w:rsidRPr="009078F9">
        <w:rPr>
          <w:rFonts w:ascii="Times New Roman" w:hAnsi="Times New Roman" w:cs="Times New Roman"/>
          <w:i/>
          <w:iCs/>
          <w:color w:val="000000" w:themeColor="text1"/>
          <w:sz w:val="24"/>
          <w:szCs w:val="24"/>
        </w:rPr>
        <w:t>Lucknow</w:t>
      </w:r>
      <w:proofErr w:type="spellEnd"/>
      <w:r w:rsidRPr="009078F9">
        <w:rPr>
          <w:rFonts w:ascii="Times New Roman" w:hAnsi="Times New Roman" w:cs="Times New Roman"/>
          <w:i/>
          <w:iCs/>
          <w:color w:val="000000" w:themeColor="text1"/>
          <w:sz w:val="24"/>
          <w:szCs w:val="24"/>
        </w:rPr>
        <w:t xml:space="preserve"> Campus, India</w:t>
      </w:r>
    </w:p>
    <w:p w:rsidR="00E41AF5" w:rsidRPr="00E41AF5" w:rsidRDefault="00E41AF5" w:rsidP="00E41AF5">
      <w:pPr>
        <w:spacing w:before="100" w:beforeAutospacing="1" w:after="100" w:afterAutospacing="1" w:line="240" w:lineRule="auto"/>
        <w:rPr>
          <w:rFonts w:ascii="Times New Roman" w:eastAsia="Times New Roman" w:hAnsi="Times New Roman" w:cs="Times New Roman"/>
          <w:sz w:val="24"/>
          <w:szCs w:val="24"/>
        </w:rPr>
      </w:pPr>
      <w:r w:rsidRPr="00E41AF5">
        <w:rPr>
          <w:rFonts w:ascii="Times New Roman" w:eastAsia="Times New Roman" w:hAnsi="Times New Roman" w:cs="Times New Roman"/>
          <w:b/>
          <w:bCs/>
          <w:sz w:val="24"/>
          <w:szCs w:val="24"/>
        </w:rPr>
        <w:t>Abstract</w:t>
      </w:r>
    </w:p>
    <w:p w:rsidR="00642746" w:rsidRDefault="00642746" w:rsidP="00E41AF5">
      <w:pPr>
        <w:spacing w:before="100" w:beforeAutospacing="1" w:after="100" w:afterAutospacing="1"/>
        <w:jc w:val="both"/>
        <w:rPr>
          <w:rFonts w:ascii="Times New Roman" w:eastAsia="Times New Roman" w:hAnsi="Times New Roman" w:cs="Times New Roman"/>
          <w:sz w:val="24"/>
          <w:szCs w:val="24"/>
        </w:rPr>
      </w:pPr>
      <w:r w:rsidRPr="00642746">
        <w:rPr>
          <w:rFonts w:ascii="Times New Roman" w:eastAsia="Times New Roman" w:hAnsi="Times New Roman" w:cs="Times New Roman"/>
          <w:sz w:val="24"/>
          <w:szCs w:val="24"/>
        </w:rPr>
        <w:t xml:space="preserve">Hill ecosystems are very vulnerable to climate variability and responsible for maintaining water resources and generation of renewable energy. The water security and energy sustainability of mountainous regions are also facing challenges due to climate change, which includes the rise in temperature, changes in precipitation and more frequent and extreme weather events. The present study evaluates the effect of climate change on water availability and renewable energy potential in hill ecosystems by integrating the hydrological and climatic parameters. The study focuses on rainfall distribution, </w:t>
      </w:r>
      <w:proofErr w:type="spellStart"/>
      <w:r w:rsidRPr="00642746">
        <w:rPr>
          <w:rFonts w:ascii="Times New Roman" w:eastAsia="Times New Roman" w:hAnsi="Times New Roman" w:cs="Times New Roman"/>
          <w:sz w:val="24"/>
          <w:szCs w:val="24"/>
        </w:rPr>
        <w:t>streamflow</w:t>
      </w:r>
      <w:proofErr w:type="spellEnd"/>
      <w:r w:rsidRPr="00642746">
        <w:rPr>
          <w:rFonts w:ascii="Times New Roman" w:eastAsia="Times New Roman" w:hAnsi="Times New Roman" w:cs="Times New Roman"/>
          <w:sz w:val="24"/>
          <w:szCs w:val="24"/>
        </w:rPr>
        <w:t xml:space="preserve"> patterns, glacier and snowmelt contribution and groundwater recharge, which directly affect water security for domestic, agricultural, and ecological purposes. Moreover, the study assesses the impact of these changes on renewable energy sources, such as hydropower, solar and wind energy systems, which are increasingly being used in mountainous regions. The results suggest that the impact of climate change on hydrological cycles can impact the availability of water resources and the capacity to produce hydropower, and that shifts in climate can impact the efficiency and productivity of technologies such as solar and wind energy. The results emphasize the importance of adaptive water resource management, climate-resilient infrastructure, and diversified renewable energy strategies for sustainable development in hill areas. The study helps to deepen the understanding of the complex </w:t>
      </w:r>
      <w:proofErr w:type="spellStart"/>
      <w:r w:rsidRPr="00642746">
        <w:rPr>
          <w:rFonts w:ascii="Times New Roman" w:eastAsia="Times New Roman" w:hAnsi="Times New Roman" w:cs="Times New Roman"/>
          <w:sz w:val="24"/>
          <w:szCs w:val="24"/>
        </w:rPr>
        <w:t>interlinkages</w:t>
      </w:r>
      <w:proofErr w:type="spellEnd"/>
      <w:r w:rsidRPr="00642746">
        <w:rPr>
          <w:rFonts w:ascii="Times New Roman" w:eastAsia="Times New Roman" w:hAnsi="Times New Roman" w:cs="Times New Roman"/>
          <w:sz w:val="24"/>
          <w:szCs w:val="24"/>
        </w:rPr>
        <w:t xml:space="preserve"> between climate change, water security and renewable energy development, and thus offers valuable insights for policy makers, planners and decision makers engaged in sustainable mountain development and climate adaptation projects.</w:t>
      </w:r>
    </w:p>
    <w:p w:rsidR="00E41AF5" w:rsidRPr="00E41AF5" w:rsidRDefault="00E41AF5" w:rsidP="00E41AF5">
      <w:pPr>
        <w:spacing w:before="100" w:beforeAutospacing="1" w:after="100" w:afterAutospacing="1"/>
        <w:jc w:val="both"/>
        <w:rPr>
          <w:rFonts w:ascii="Times New Roman" w:eastAsia="Times New Roman" w:hAnsi="Times New Roman" w:cs="Times New Roman"/>
          <w:i/>
          <w:sz w:val="24"/>
          <w:szCs w:val="24"/>
        </w:rPr>
      </w:pPr>
      <w:r w:rsidRPr="00E41AF5">
        <w:rPr>
          <w:rStyle w:val="Strong"/>
          <w:rFonts w:ascii="Times New Roman" w:hAnsi="Times New Roman" w:cs="Times New Roman"/>
          <w:sz w:val="24"/>
          <w:szCs w:val="24"/>
        </w:rPr>
        <w:t>Keywords:</w:t>
      </w:r>
      <w:r w:rsidRPr="00E41AF5">
        <w:rPr>
          <w:rFonts w:ascii="Times New Roman" w:hAnsi="Times New Roman" w:cs="Times New Roman"/>
          <w:i/>
          <w:sz w:val="24"/>
          <w:szCs w:val="24"/>
        </w:rPr>
        <w:t xml:space="preserve"> </w:t>
      </w:r>
      <w:r w:rsidR="00E45504" w:rsidRPr="00E45504">
        <w:rPr>
          <w:rFonts w:ascii="Times New Roman" w:hAnsi="Times New Roman" w:cs="Times New Roman"/>
          <w:i/>
          <w:sz w:val="24"/>
          <w:szCs w:val="24"/>
        </w:rPr>
        <w:t>Climate Change, Water Security, Hill Ecosystems, Renewable Energy, Hydropower, Sustainable Development.</w:t>
      </w:r>
    </w:p>
    <w:p w:rsidR="004679EF" w:rsidRDefault="004679EF"/>
    <w:sectPr w:rsidR="00467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86"/>
    <w:rsid w:val="00170ED4"/>
    <w:rsid w:val="004679EF"/>
    <w:rsid w:val="005451FA"/>
    <w:rsid w:val="00642746"/>
    <w:rsid w:val="00657A15"/>
    <w:rsid w:val="00796E7A"/>
    <w:rsid w:val="009078F9"/>
    <w:rsid w:val="00986686"/>
    <w:rsid w:val="00A86E68"/>
    <w:rsid w:val="00E41AF5"/>
    <w:rsid w:val="00E45504"/>
    <w:rsid w:val="00F51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588715">
      <w:bodyDiv w:val="1"/>
      <w:marLeft w:val="0"/>
      <w:marRight w:val="0"/>
      <w:marTop w:val="0"/>
      <w:marBottom w:val="0"/>
      <w:divBdr>
        <w:top w:val="none" w:sz="0" w:space="0" w:color="auto"/>
        <w:left w:val="none" w:sz="0" w:space="0" w:color="auto"/>
        <w:bottom w:val="none" w:sz="0" w:space="0" w:color="auto"/>
        <w:right w:val="none" w:sz="0" w:space="0" w:color="auto"/>
      </w:divBdr>
    </w:div>
    <w:div w:id="13820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cp:revision>
  <dcterms:created xsi:type="dcterms:W3CDTF">2026-06-15T07:23:00Z</dcterms:created>
  <dcterms:modified xsi:type="dcterms:W3CDTF">2026-06-15T08:29:00Z</dcterms:modified>
</cp:coreProperties>
</file>